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44"/>
          <w:szCs w:val="36"/>
        </w:rPr>
      </w:pPr>
      <w:r>
        <w:rPr>
          <w:rFonts w:hint="eastAsia" w:ascii="华文细黑" w:hAnsi="华文细黑" w:eastAsia="华文细黑"/>
          <w:b/>
          <w:sz w:val="44"/>
          <w:szCs w:val="36"/>
        </w:rPr>
        <w:t>正大天晴药业集团润众制药</w:t>
      </w:r>
    </w:p>
    <w:p>
      <w:pPr>
        <w:jc w:val="center"/>
        <w:rPr>
          <w:rFonts w:ascii="华文细黑" w:hAnsi="华文细黑" w:eastAsia="华文细黑"/>
          <w:b/>
          <w:sz w:val="40"/>
          <w:szCs w:val="36"/>
        </w:rPr>
      </w:pPr>
      <w:r>
        <w:rPr>
          <w:rFonts w:hint="eastAsia" w:ascii="华文细黑" w:hAnsi="华文细黑" w:eastAsia="华文细黑"/>
          <w:b/>
          <w:sz w:val="40"/>
          <w:szCs w:val="36"/>
        </w:rPr>
        <w:t>校园招聘简章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集团简介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正大天晴药业集团股份有限公司是集科研、生产和销售为一体的大型医药集团企业，下辖5家全资子公司和</w:t>
      </w:r>
      <w:r>
        <w:rPr>
          <w:rFonts w:hint="eastAsia" w:ascii="微软雅黑" w:hAnsi="微软雅黑" w:eastAsia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szCs w:val="21"/>
        </w:rPr>
        <w:t>家控股子公司，是国内最大的肝健康药物研发和生产基地之一。全国医药工业百强企业</w:t>
      </w:r>
      <w:r>
        <w:rPr>
          <w:rFonts w:hint="eastAsia" w:ascii="微软雅黑" w:hAnsi="微软雅黑" w:eastAsia="微软雅黑"/>
          <w:szCs w:val="21"/>
          <w:lang w:val="en-US" w:eastAsia="zh-CN"/>
        </w:rPr>
        <w:t>17</w:t>
      </w:r>
      <w:r>
        <w:rPr>
          <w:rFonts w:hint="eastAsia" w:ascii="微软雅黑" w:hAnsi="微软雅黑" w:eastAsia="微软雅黑"/>
          <w:szCs w:val="21"/>
        </w:rPr>
        <w:t>位</w:t>
      </w:r>
      <w:r>
        <w:rPr>
          <w:rFonts w:hint="eastAsia" w:ascii="微软雅黑" w:hAnsi="微软雅黑" w:eastAsia="微软雅黑" w:cs="Arial"/>
          <w:szCs w:val="21"/>
        </w:rPr>
        <w:t>，在江苏省医药行业中位列第二</w:t>
      </w:r>
      <w:r>
        <w:rPr>
          <w:rFonts w:hint="eastAsia" w:ascii="微软雅黑" w:hAnsi="微软雅黑" w:eastAsia="微软雅黑"/>
          <w:szCs w:val="21"/>
        </w:rPr>
        <w:t>；中国十大最具成长力医药企业；连续三年“中国创新力十强”医药企业;</w:t>
      </w:r>
      <w:r>
        <w:rPr>
          <w:rFonts w:hint="eastAsia" w:ascii="微软雅黑" w:hAnsi="微软雅黑" w:eastAsia="微软雅黑"/>
          <w:kern w:val="0"/>
          <w:szCs w:val="21"/>
        </w:rPr>
        <w:t xml:space="preserve"> 被教育部评为“2014全国大学生就业最佳企业100强”</w:t>
      </w:r>
      <w:r>
        <w:rPr>
          <w:rFonts w:hint="eastAsia" w:ascii="微软雅黑" w:hAnsi="微软雅黑" w:eastAsia="微软雅黑"/>
          <w:kern w:val="0"/>
          <w:szCs w:val="21"/>
          <w:lang w:eastAsia="zh-CN"/>
        </w:rPr>
        <w:t>、“</w:t>
      </w:r>
      <w:r>
        <w:rPr>
          <w:rFonts w:hint="eastAsia" w:ascii="微软雅黑" w:hAnsi="微软雅黑" w:eastAsia="微软雅黑"/>
          <w:kern w:val="0"/>
          <w:szCs w:val="21"/>
          <w:lang w:val="en-US" w:eastAsia="zh-CN"/>
        </w:rPr>
        <w:t>2015-2016年度中国最佳医药雇主奖”</w:t>
      </w:r>
      <w:r>
        <w:rPr>
          <w:rFonts w:hint="eastAsia" w:ascii="微软雅黑" w:hAnsi="微软雅黑" w:eastAsia="微软雅黑"/>
          <w:kern w:val="0"/>
          <w:szCs w:val="21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润众制药简介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润众制药有限公司位于美丽的海滨城市江苏连云港经济技术开发区。是正大天晴药业集团的原料药基地，为集团提供质量可靠、数量充足的制剂用原料药，同时为国内外相关单位提供原料药和中间体。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华文细黑" w:hAnsi="华文细黑" w:eastAsia="华文细黑"/>
          <w:b/>
          <w:lang w:eastAsia="zh-CN"/>
        </w:rPr>
      </w:pPr>
      <w:r>
        <w:rPr>
          <w:rFonts w:hint="eastAsia" w:ascii="华文细黑" w:hAnsi="华文细黑" w:eastAsia="华文细黑"/>
          <w:b/>
          <w:lang w:eastAsia="zh-CN"/>
        </w:rPr>
        <w:t>财务系统简介</w:t>
      </w:r>
    </w:p>
    <w:p>
      <w:pPr>
        <w:spacing w:line="360" w:lineRule="auto"/>
        <w:ind w:firstLine="420" w:firstLineChars="200"/>
        <w:rPr>
          <w:rFonts w:hint="eastAsia" w:ascii="华文细黑" w:hAnsi="华文细黑" w:eastAsia="华文细黑"/>
          <w:b/>
          <w:lang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公司财务系统横跨所有全资子公司，全资子公司地处南京、苏州、连云港、杭州等地，使财务人员跨区域流动成为可能。</w:t>
      </w:r>
      <w:r>
        <w:rPr>
          <w:rFonts w:hint="eastAsia" w:ascii="微软雅黑" w:hAnsi="微软雅黑" w:eastAsia="微软雅黑"/>
          <w:szCs w:val="21"/>
          <w:lang w:val="zh-CN"/>
        </w:rPr>
        <w:t>财会相当于企业的管家，为企业的所有者管理好钱和物是财会的职责所在。管家这个角色就说明了财会不是一个简单的工作。记账、算账只是基础工作，现如今财会工作已经延伸到企业生产经营的各个角落，只要是有企业的钱和物存在的地方，就是财会工作应该关注的地方。公司的财务在风险管理、融资策划、资金调度、收购兼并、成本控制、预算管理、纳税筹划、绩效评价等领域扮演着举足轻重的角色并不断创造价值。</w:t>
      </w:r>
      <w:bookmarkStart w:id="1" w:name="_GoBack"/>
      <w:bookmarkEnd w:id="1"/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华文细黑" w:hAnsi="华文细黑" w:eastAsia="华文细黑"/>
          <w:b/>
          <w:lang w:eastAsia="zh-CN"/>
        </w:rPr>
      </w:pPr>
      <w:r>
        <w:rPr>
          <w:rFonts w:hint="eastAsia" w:ascii="华文细黑" w:hAnsi="华文细黑" w:eastAsia="华文细黑"/>
          <w:b/>
          <w:lang w:eastAsia="zh-CN"/>
        </w:rPr>
        <w:t>简历投递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您可以通过以下二种方式联系到我们并投递简历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1、邮箱：</w:t>
      </w:r>
      <w:r>
        <w:rPr>
          <w:rFonts w:hint="eastAsia" w:ascii="微软雅黑" w:hAnsi="微软雅黑" w:eastAsia="微软雅黑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Cs w:val="21"/>
          <w:lang w:val="en-US" w:eastAsia="zh-CN"/>
        </w:rPr>
        <w:instrText xml:space="preserve"> HYPERLINK "mailto:RHR@cttq.com" </w:instrText>
      </w:r>
      <w:r>
        <w:rPr>
          <w:rFonts w:hint="eastAsia" w:ascii="微软雅黑" w:hAnsi="微软雅黑" w:eastAsia="微软雅黑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Cs w:val="21"/>
          <w:lang w:val="en-US" w:eastAsia="zh-CN"/>
        </w:rPr>
        <w:t>RHR@cttq.com</w:t>
      </w:r>
      <w:r>
        <w:rPr>
          <w:rFonts w:hint="eastAsia" w:ascii="微软雅黑" w:hAnsi="微软雅黑" w:eastAsia="微软雅黑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应聘简历标题格式：姓名+应聘岗位+专业+学校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</w:t>
      </w:r>
      <w:r>
        <w:rPr>
          <w:rFonts w:hint="eastAsia" w:eastAsia="微软雅黑"/>
          <w:szCs w:val="21"/>
          <w:lang w:eastAsia="zh-CN"/>
        </w:rPr>
        <w:t>、联系我们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0518-86075994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3、201</w:t>
      </w:r>
      <w:r>
        <w:rPr>
          <w:rFonts w:hint="eastAsia" w:ascii="微软雅黑" w:hAnsi="微软雅黑" w:eastAsia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szCs w:val="21"/>
        </w:rPr>
        <w:t>年我们的招聘需求如下：</w:t>
      </w:r>
    </w:p>
    <w:p>
      <w:pPr>
        <w:rPr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【</w:t>
      </w:r>
      <w:r>
        <w:rPr>
          <w:rFonts w:hint="eastAsia"/>
          <w:b/>
          <w:bCs/>
          <w:lang w:eastAsia="zh-CN"/>
        </w:rPr>
        <w:t>职能系统</w:t>
      </w:r>
      <w:r>
        <w:rPr>
          <w:rFonts w:hint="eastAsia"/>
          <w:b/>
          <w:bCs/>
        </w:rPr>
        <w:t>岗位需求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/>
          <w:b/>
          <w:bCs/>
        </w:rPr>
        <w:t>：</w:t>
      </w:r>
    </w:p>
    <w:tbl>
      <w:tblPr>
        <w:tblStyle w:val="10"/>
        <w:tblpPr w:leftFromText="180" w:rightFromText="180" w:vertAnchor="text" w:horzAnchor="page" w:tblpX="1090" w:tblpY="6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6"/>
        <w:gridCol w:w="1275"/>
        <w:gridCol w:w="851"/>
        <w:gridCol w:w="70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财经、审计、会计</w:t>
            </w:r>
            <w:r>
              <w:rPr>
                <w:rFonts w:hint="eastAsia" w:ascii="华文细黑" w:hAnsi="华文细黑" w:eastAsia="华文细黑"/>
                <w:color w:val="000000"/>
                <w:szCs w:val="21"/>
                <w:lang w:eastAsia="zh-CN"/>
              </w:rPr>
              <w:t>、国贸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96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1、组织招标会议、追踪合同签订、付款及档案管理等；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生产、运营成本核算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3、编制相关月度、季度、年度报表及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财务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化工制药设备、电气</w:t>
            </w:r>
            <w:r>
              <w:rPr>
                <w:rFonts w:hint="eastAsia"/>
              </w:rPr>
              <w:t>自动化、机械设计自动化相关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管理培训生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top"/>
          </w:tcPr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sz w:val="18"/>
                <w:szCs w:val="18"/>
              </w:rPr>
              <w:t>负责医药</w:t>
            </w:r>
            <w:r>
              <w:rPr>
                <w:rFonts w:hint="eastAsia"/>
                <w:sz w:val="18"/>
                <w:szCs w:val="18"/>
              </w:rPr>
              <w:t>合成</w:t>
            </w:r>
            <w:r>
              <w:rPr>
                <w:sz w:val="18"/>
                <w:szCs w:val="18"/>
              </w:rPr>
              <w:t>类项目可研编制及工艺计算、工艺平面、工艺流程、工艺管道等设计工作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2、能够在厂房安装过程中将工艺和生产现场相结合，满足生产需要；</w:t>
            </w:r>
          </w:p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3、监督生产线对产品线的实施情况，解决生产线不合理的地方。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安全工程相关专业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管理培训生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61" w:type="dxa"/>
            <w:vAlign w:val="top"/>
          </w:tcPr>
          <w:p>
            <w:pPr>
              <w:pStyle w:val="5"/>
              <w:spacing w:line="30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1、国家有关安全、职业健康等的相关法律法规、政策的学习与落实；</w:t>
            </w:r>
          </w:p>
          <w:p>
            <w:pPr>
              <w:pStyle w:val="5"/>
              <w:spacing w:line="30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2、开展公司三级安全教育与培训、工艺安全管理，保证作业安全；</w:t>
            </w:r>
          </w:p>
          <w:p>
            <w:pPr>
              <w:pStyle w:val="5"/>
              <w:spacing w:line="30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3、开展危险因素分析，编制应急救援预案，建立和完善公司安全管理台帐。</w:t>
            </w:r>
          </w:p>
        </w:tc>
      </w:tr>
    </w:tbl>
    <w:p>
      <w:pPr>
        <w:rPr>
          <w:b/>
          <w:bCs/>
        </w:rPr>
      </w:pPr>
      <w:r>
        <w:rPr>
          <w:rFonts w:hint="eastAsia" w:ascii="宋体" w:hAnsi="宋体" w:eastAsia="宋体" w:cs="宋体"/>
          <w:b/>
          <w:bCs/>
        </w:rPr>
        <w:t>【</w:t>
      </w:r>
      <w:r>
        <w:rPr>
          <w:rFonts w:hint="eastAsia"/>
          <w:b/>
          <w:bCs/>
        </w:rPr>
        <w:t>技术开发中心岗位需求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/>
          <w:b/>
          <w:bCs/>
        </w:rPr>
        <w:t>：</w:t>
      </w:r>
    </w:p>
    <w:tbl>
      <w:tblPr>
        <w:tblStyle w:val="10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6"/>
        <w:gridCol w:w="1275"/>
        <w:gridCol w:w="851"/>
        <w:gridCol w:w="70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化工、制药</w:t>
            </w:r>
            <w:r>
              <w:rPr>
                <w:rFonts w:hint="eastAsia"/>
                <w:lang w:eastAsia="zh-CN"/>
              </w:rPr>
              <w:t>、合成</w:t>
            </w:r>
            <w:r>
              <w:rPr>
                <w:rFonts w:hint="eastAsia"/>
              </w:rPr>
              <w:t>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工艺研究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961" w:type="dxa"/>
            <w:vAlign w:val="top"/>
          </w:tcPr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bookmarkStart w:id="0" w:name="OLE_LINK1"/>
            <w:r>
              <w:rPr>
                <w:rFonts w:hint="eastAsia"/>
                <w:sz w:val="18"/>
                <w:szCs w:val="18"/>
              </w:rPr>
              <w:t>1、对接</w:t>
            </w:r>
            <w:r>
              <w:rPr>
                <w:sz w:val="18"/>
                <w:szCs w:val="18"/>
              </w:rPr>
              <w:t>研究院进行新产品工艺交接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已上市产品合成工艺的开发及优化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5"/>
              <w:spacing w:line="30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sz w:val="18"/>
                <w:szCs w:val="18"/>
              </w:rPr>
              <w:t>原料药国际市场开发所需样品的工艺开发及制备</w:t>
            </w:r>
            <w:r>
              <w:rPr>
                <w:rFonts w:hint="eastAsia"/>
                <w:sz w:val="18"/>
                <w:szCs w:val="18"/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化工、制药相关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管理培训生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961" w:type="dxa"/>
            <w:vAlign w:val="top"/>
          </w:tcPr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sz w:val="18"/>
                <w:szCs w:val="18"/>
              </w:rPr>
              <w:t>原料药中试</w:t>
            </w:r>
            <w:r>
              <w:rPr>
                <w:rFonts w:hint="eastAsia"/>
                <w:sz w:val="18"/>
                <w:szCs w:val="18"/>
                <w:lang w:eastAsia="zh-CN"/>
              </w:rPr>
              <w:t>、放大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2、技术引领，班组管理，车间管理；</w:t>
            </w:r>
          </w:p>
          <w:p>
            <w:pPr>
              <w:pStyle w:val="5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3、合成工艺改进。</w:t>
            </w:r>
          </w:p>
        </w:tc>
      </w:tr>
    </w:tbl>
    <w:p>
      <w:pPr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</w:rPr>
        <w:t>【</w:t>
      </w:r>
      <w:r>
        <w:rPr>
          <w:rFonts w:hint="eastAsia"/>
          <w:b/>
          <w:bCs/>
        </w:rPr>
        <w:t>质量系统岗位需求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/>
          <w:b/>
          <w:bCs/>
        </w:rPr>
        <w:t>：</w:t>
      </w:r>
    </w:p>
    <w:tbl>
      <w:tblPr>
        <w:tblStyle w:val="10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6"/>
        <w:gridCol w:w="1275"/>
        <w:gridCol w:w="851"/>
        <w:gridCol w:w="70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化工、制药相关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分析方法创新；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出口产品、新产品验证；</w:t>
            </w:r>
          </w:p>
          <w:p>
            <w:pPr>
              <w:widowControl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国内外文献查阅及研究。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化工、制药相关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96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1、药物分析检验及数据汇总分析；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2、原辅料分析检验；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3、检验仪器维护、保养。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化工、制药、英语相关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QA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96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、公司质量管理体系建设和完善；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、生产过程质量监督管理；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、公司内、外部审核认证工作。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生物技术相关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1、原料药的微生物限度检查、无菌检查；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2、内毒素检查以及环境监测等；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3、遵守SOP操作，保证检验数据准确及时。</w:t>
            </w:r>
          </w:p>
        </w:tc>
      </w:tr>
    </w:tbl>
    <w:p>
      <w:pPr>
        <w:ind w:firstLine="420" w:firstLineChars="200"/>
        <w:rPr>
          <w:rFonts w:hint="eastAsia" w:ascii="华文细黑" w:hAnsi="华文细黑" w:eastAsia="华文细黑"/>
        </w:rPr>
      </w:pPr>
    </w:p>
    <w:p>
      <w:pPr>
        <w:ind w:firstLine="420" w:firstLineChars="200"/>
        <w:rPr>
          <w:rFonts w:hint="eastAsia" w:ascii="华文细黑" w:hAnsi="华文细黑" w:eastAsia="华文细黑"/>
        </w:rPr>
      </w:pPr>
    </w:p>
    <w:p>
      <w:pPr>
        <w:ind w:firstLine="420" w:firstLineChars="20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lang w:eastAsia="zh-CN"/>
        </w:rPr>
        <w:drawing>
          <wp:inline distT="0" distB="0" distL="114300" distR="114300">
            <wp:extent cx="3123565" cy="3445510"/>
            <wp:effectExtent l="0" t="0" r="635" b="2540"/>
            <wp:docPr id="1" name="图片 6" descr="三证合一-人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三证合一-人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276" w:right="1080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ab/>
    </w:r>
    <w:r>
      <w:tab/>
    </w:r>
    <w:r>
      <w:drawing>
        <wp:inline distT="0" distB="0" distL="114300" distR="114300">
          <wp:extent cx="1163955" cy="327660"/>
          <wp:effectExtent l="0" t="0" r="17145" b="1524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42" cy="331935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E28"/>
    <w:multiLevelType w:val="multilevel"/>
    <w:tmpl w:val="0C973E2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1C"/>
    <w:rsid w:val="000025AD"/>
    <w:rsid w:val="00013877"/>
    <w:rsid w:val="000344CA"/>
    <w:rsid w:val="0004206E"/>
    <w:rsid w:val="00051404"/>
    <w:rsid w:val="00051B37"/>
    <w:rsid w:val="000641F5"/>
    <w:rsid w:val="00066F00"/>
    <w:rsid w:val="00077A79"/>
    <w:rsid w:val="000860D9"/>
    <w:rsid w:val="00086702"/>
    <w:rsid w:val="00095F62"/>
    <w:rsid w:val="000C112D"/>
    <w:rsid w:val="000D4B38"/>
    <w:rsid w:val="000D7E7A"/>
    <w:rsid w:val="000E2F67"/>
    <w:rsid w:val="000E3BC7"/>
    <w:rsid w:val="000F315D"/>
    <w:rsid w:val="000F7784"/>
    <w:rsid w:val="00132DED"/>
    <w:rsid w:val="00140F4A"/>
    <w:rsid w:val="001540D4"/>
    <w:rsid w:val="001737DC"/>
    <w:rsid w:val="00191F8E"/>
    <w:rsid w:val="00195B19"/>
    <w:rsid w:val="001C16B8"/>
    <w:rsid w:val="001C1E73"/>
    <w:rsid w:val="001C305F"/>
    <w:rsid w:val="001D4327"/>
    <w:rsid w:val="001E0116"/>
    <w:rsid w:val="001E6B18"/>
    <w:rsid w:val="001F7B6D"/>
    <w:rsid w:val="00201CEA"/>
    <w:rsid w:val="00203A49"/>
    <w:rsid w:val="00204BCC"/>
    <w:rsid w:val="002654EE"/>
    <w:rsid w:val="002C461F"/>
    <w:rsid w:val="002C4706"/>
    <w:rsid w:val="002D01B1"/>
    <w:rsid w:val="002E063F"/>
    <w:rsid w:val="002E247E"/>
    <w:rsid w:val="002E57F5"/>
    <w:rsid w:val="002E6C3A"/>
    <w:rsid w:val="002E7F4D"/>
    <w:rsid w:val="003048F1"/>
    <w:rsid w:val="0030554B"/>
    <w:rsid w:val="00306ED5"/>
    <w:rsid w:val="003120F5"/>
    <w:rsid w:val="0032002C"/>
    <w:rsid w:val="003251AD"/>
    <w:rsid w:val="0033229D"/>
    <w:rsid w:val="00337A2B"/>
    <w:rsid w:val="0035663A"/>
    <w:rsid w:val="0035774F"/>
    <w:rsid w:val="003728E7"/>
    <w:rsid w:val="00372C9D"/>
    <w:rsid w:val="00381D06"/>
    <w:rsid w:val="003D075D"/>
    <w:rsid w:val="003D7725"/>
    <w:rsid w:val="003E255B"/>
    <w:rsid w:val="003E29C2"/>
    <w:rsid w:val="00432FA4"/>
    <w:rsid w:val="004452F7"/>
    <w:rsid w:val="00453113"/>
    <w:rsid w:val="004663B5"/>
    <w:rsid w:val="00466CD5"/>
    <w:rsid w:val="00473D10"/>
    <w:rsid w:val="00475900"/>
    <w:rsid w:val="004778BD"/>
    <w:rsid w:val="00483B3D"/>
    <w:rsid w:val="0048589B"/>
    <w:rsid w:val="004A04AD"/>
    <w:rsid w:val="004B5FAB"/>
    <w:rsid w:val="004C1646"/>
    <w:rsid w:val="004C2D85"/>
    <w:rsid w:val="004F0913"/>
    <w:rsid w:val="004F0E42"/>
    <w:rsid w:val="00535771"/>
    <w:rsid w:val="005368C8"/>
    <w:rsid w:val="005411FC"/>
    <w:rsid w:val="0055471E"/>
    <w:rsid w:val="005557AC"/>
    <w:rsid w:val="0055652D"/>
    <w:rsid w:val="00562313"/>
    <w:rsid w:val="00575FAE"/>
    <w:rsid w:val="00576608"/>
    <w:rsid w:val="0058009C"/>
    <w:rsid w:val="00581863"/>
    <w:rsid w:val="005845C1"/>
    <w:rsid w:val="00586988"/>
    <w:rsid w:val="005A7B71"/>
    <w:rsid w:val="005B51A6"/>
    <w:rsid w:val="005B60BB"/>
    <w:rsid w:val="005C4338"/>
    <w:rsid w:val="005D0A1C"/>
    <w:rsid w:val="005E1DEA"/>
    <w:rsid w:val="005E2CA2"/>
    <w:rsid w:val="00603B20"/>
    <w:rsid w:val="006205D3"/>
    <w:rsid w:val="00671FDA"/>
    <w:rsid w:val="00686BA4"/>
    <w:rsid w:val="00691B98"/>
    <w:rsid w:val="00693ECA"/>
    <w:rsid w:val="00695DC0"/>
    <w:rsid w:val="00697C4A"/>
    <w:rsid w:val="00697D69"/>
    <w:rsid w:val="006B011F"/>
    <w:rsid w:val="006D69E5"/>
    <w:rsid w:val="006F04A9"/>
    <w:rsid w:val="006F4146"/>
    <w:rsid w:val="007025C6"/>
    <w:rsid w:val="00703726"/>
    <w:rsid w:val="00704216"/>
    <w:rsid w:val="00716128"/>
    <w:rsid w:val="00733356"/>
    <w:rsid w:val="0073457C"/>
    <w:rsid w:val="00741C64"/>
    <w:rsid w:val="00743287"/>
    <w:rsid w:val="00753D50"/>
    <w:rsid w:val="00753DF0"/>
    <w:rsid w:val="007828D6"/>
    <w:rsid w:val="007926AA"/>
    <w:rsid w:val="0079781A"/>
    <w:rsid w:val="007A05D0"/>
    <w:rsid w:val="007D7FF0"/>
    <w:rsid w:val="007F0F0B"/>
    <w:rsid w:val="007F6204"/>
    <w:rsid w:val="00803829"/>
    <w:rsid w:val="00820432"/>
    <w:rsid w:val="0083630F"/>
    <w:rsid w:val="0084213B"/>
    <w:rsid w:val="00855AAC"/>
    <w:rsid w:val="00876A29"/>
    <w:rsid w:val="0089305E"/>
    <w:rsid w:val="008943D2"/>
    <w:rsid w:val="00897BD7"/>
    <w:rsid w:val="008A170F"/>
    <w:rsid w:val="008B35F3"/>
    <w:rsid w:val="008D1FDC"/>
    <w:rsid w:val="008E114C"/>
    <w:rsid w:val="008F301B"/>
    <w:rsid w:val="008F4126"/>
    <w:rsid w:val="00920233"/>
    <w:rsid w:val="0092605A"/>
    <w:rsid w:val="00926AE1"/>
    <w:rsid w:val="00930BBA"/>
    <w:rsid w:val="009320F3"/>
    <w:rsid w:val="009450A9"/>
    <w:rsid w:val="009468B6"/>
    <w:rsid w:val="00946E9B"/>
    <w:rsid w:val="00952FC0"/>
    <w:rsid w:val="00975C2A"/>
    <w:rsid w:val="009A6C57"/>
    <w:rsid w:val="009B0F34"/>
    <w:rsid w:val="009C3FF1"/>
    <w:rsid w:val="009E201F"/>
    <w:rsid w:val="00A02555"/>
    <w:rsid w:val="00A03814"/>
    <w:rsid w:val="00A1157E"/>
    <w:rsid w:val="00A52F94"/>
    <w:rsid w:val="00A577A3"/>
    <w:rsid w:val="00A732D2"/>
    <w:rsid w:val="00A75796"/>
    <w:rsid w:val="00A76A5E"/>
    <w:rsid w:val="00AC1EB3"/>
    <w:rsid w:val="00AC54D5"/>
    <w:rsid w:val="00AD38B1"/>
    <w:rsid w:val="00B1230A"/>
    <w:rsid w:val="00B2086E"/>
    <w:rsid w:val="00B344E5"/>
    <w:rsid w:val="00B42959"/>
    <w:rsid w:val="00B449B6"/>
    <w:rsid w:val="00BE2DAA"/>
    <w:rsid w:val="00BE376A"/>
    <w:rsid w:val="00BE5255"/>
    <w:rsid w:val="00BF0D51"/>
    <w:rsid w:val="00C13D5D"/>
    <w:rsid w:val="00C46116"/>
    <w:rsid w:val="00C46B0D"/>
    <w:rsid w:val="00C50C18"/>
    <w:rsid w:val="00C61CE0"/>
    <w:rsid w:val="00C64B81"/>
    <w:rsid w:val="00C7095D"/>
    <w:rsid w:val="00C852F9"/>
    <w:rsid w:val="00C91140"/>
    <w:rsid w:val="00CC2410"/>
    <w:rsid w:val="00CC5AE2"/>
    <w:rsid w:val="00CE375B"/>
    <w:rsid w:val="00D13104"/>
    <w:rsid w:val="00D20D5A"/>
    <w:rsid w:val="00D2708A"/>
    <w:rsid w:val="00D57B59"/>
    <w:rsid w:val="00D87F72"/>
    <w:rsid w:val="00DA3DD3"/>
    <w:rsid w:val="00DB6D82"/>
    <w:rsid w:val="00DB74A3"/>
    <w:rsid w:val="00DD331E"/>
    <w:rsid w:val="00DD7AA8"/>
    <w:rsid w:val="00DE712B"/>
    <w:rsid w:val="00DF7676"/>
    <w:rsid w:val="00E10572"/>
    <w:rsid w:val="00E124D6"/>
    <w:rsid w:val="00E13311"/>
    <w:rsid w:val="00E14154"/>
    <w:rsid w:val="00E32CEB"/>
    <w:rsid w:val="00E461DF"/>
    <w:rsid w:val="00E52D56"/>
    <w:rsid w:val="00E75D7A"/>
    <w:rsid w:val="00EA09C9"/>
    <w:rsid w:val="00EA7643"/>
    <w:rsid w:val="00EC2A26"/>
    <w:rsid w:val="00EC509A"/>
    <w:rsid w:val="00EF2A25"/>
    <w:rsid w:val="00F23AA9"/>
    <w:rsid w:val="00F24EC4"/>
    <w:rsid w:val="00F30F9B"/>
    <w:rsid w:val="00F34EA9"/>
    <w:rsid w:val="00F40D0B"/>
    <w:rsid w:val="00F42A9B"/>
    <w:rsid w:val="00F648FC"/>
    <w:rsid w:val="00F730EE"/>
    <w:rsid w:val="00F908B0"/>
    <w:rsid w:val="00FB6103"/>
    <w:rsid w:val="00FE54EC"/>
    <w:rsid w:val="1DBA4E99"/>
    <w:rsid w:val="21814E2F"/>
    <w:rsid w:val="220D33A3"/>
    <w:rsid w:val="287D30A9"/>
    <w:rsid w:val="4BF96979"/>
    <w:rsid w:val="514460AF"/>
    <w:rsid w:val="60D82D9A"/>
    <w:rsid w:val="661C5BFB"/>
    <w:rsid w:val="79AD37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Char Char Char"/>
    <w:basedOn w:val="1"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4"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5">
    <w:name w:val="标题1"/>
    <w:basedOn w:val="6"/>
    <w:qFormat/>
    <w:uiPriority w:val="0"/>
  </w:style>
  <w:style w:type="character" w:customStyle="1" w:styleId="16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1500</Characters>
  <Lines>12</Lines>
  <Paragraphs>3</Paragraphs>
  <ScaleCrop>false</ScaleCrop>
  <LinksUpToDate>false</LinksUpToDate>
  <CharactersWithSpaces>1760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2015-09-15T02:09:00Z</dcterms:created>
  <dc:creator>刘金平</dc:creator>
  <cp:lastModifiedBy>8101588</cp:lastModifiedBy>
  <cp:lastPrinted>2015-09-14T07:15:00Z</cp:lastPrinted>
  <dcterms:modified xsi:type="dcterms:W3CDTF">2016-09-27T04:07:42Z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